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w:t>
      </w:r>
      <w:r>
        <w:rPr>
          <w:rFonts w:hint="eastAsia" w:ascii="方正小标宋简体" w:hAnsi="方正小标宋简体" w:eastAsia="方正小标宋简体" w:cs="方正小标宋简体"/>
          <w:sz w:val="44"/>
          <w:szCs w:val="44"/>
          <w:lang w:eastAsia="zh-CN"/>
        </w:rPr>
        <w:t>总书记</w:t>
      </w:r>
      <w:r>
        <w:rPr>
          <w:rFonts w:hint="eastAsia" w:ascii="方正小标宋简体" w:hAnsi="方正小标宋简体" w:eastAsia="方正小标宋简体" w:cs="方正小标宋简体"/>
          <w:sz w:val="44"/>
          <w:szCs w:val="44"/>
        </w:rPr>
        <w:t>内蒙古考察，指导开展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“不忘初心、牢记使命”主题教育</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对内蒙古生态环境保护十分关心。15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鞍山村有汉族、蒙古族、满族等多民族群众聚居。习近平走进四世同堂的“多民族之家”村民张国利家。小院鸟语花香，瓦房干净敞亮。张国利的母亲今年86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随后，习近平前往内蒙古自治区自然资源厅，调研指导自然资源厅开展“不忘初心、牢记使命”主题教育。他强调，各地区各部门在开展主题教育中要注意抓“四个到位”：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二是抓检视问题到位，深入调查研究，把问题找到找准，把根源挖深，明确努力方向和改进措施。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抓整改落实到位，对症下药，该完善的体制机制要完善起来，该堵塞的漏洞要堵塞好，该批评的要认真批评，该处理的要严肃处理。要以解决实际问题的成效为衡量标准，发现问题立行立改，不能拖延，不能虚与应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00"/>
        <w:textAlignment w:val="auto"/>
        <w:rPr>
          <w:rStyle w:val="8"/>
          <w:rFonts w:hint="eastAsia" w:ascii="仿宋_GB2312" w:hAnsi="仿宋_GB2312" w:eastAsia="仿宋_GB2312" w:cs="仿宋_GB2312"/>
          <w:i w:val="0"/>
          <w:caps w:val="0"/>
          <w:color w:val="333333"/>
          <w:spacing w:val="8"/>
          <w:sz w:val="32"/>
          <w:szCs w:val="32"/>
          <w:bdr w:val="none" w:color="auto" w:sz="0" w:space="0"/>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F419C"/>
    <w:rsid w:val="647F4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2019-09-18T09:56:00Z</dcterms:created>
  <dc:creator>清澜</dc:creator>
  <cp:lastModifiedBy>清澜</cp:lastModifiedBy>
  <dcterms:modified xsi:type="dcterms:W3CDTF">2019-09-18T10:05:01Z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